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270" w:rsidRDefault="00FC0C36">
      <w:pPr>
        <w:widowControl/>
        <w:jc w:val="left"/>
        <w:rPr>
          <w:rFonts w:ascii="华文仿宋" w:eastAsia="华文仿宋" w:hAnsi="华文仿宋" w:cs="华文仿宋"/>
          <w:color w:val="000000"/>
          <w:kern w:val="0"/>
          <w:sz w:val="32"/>
          <w:szCs w:val="32"/>
          <w:lang w:bidi="ar"/>
        </w:rPr>
      </w:pPr>
      <w:r>
        <w:rPr>
          <w:rFonts w:ascii="华文仿宋" w:eastAsia="华文仿宋" w:hAnsi="华文仿宋" w:cs="华文仿宋" w:hint="eastAsia"/>
          <w:color w:val="000000"/>
          <w:kern w:val="0"/>
          <w:sz w:val="32"/>
          <w:szCs w:val="32"/>
          <w:lang w:bidi="ar"/>
        </w:rPr>
        <w:t>附件3</w:t>
      </w:r>
    </w:p>
    <w:p w:rsidR="00811270" w:rsidRDefault="00FC0C3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kern w:val="44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kern w:val="44"/>
          <w:sz w:val="44"/>
          <w:szCs w:val="44"/>
          <w:shd w:val="clear" w:color="auto" w:fill="FFFFFF"/>
        </w:rPr>
        <w:t>综合评分细则</w:t>
      </w:r>
    </w:p>
    <w:tbl>
      <w:tblPr>
        <w:tblW w:w="94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605"/>
        <w:gridCol w:w="3495"/>
        <w:gridCol w:w="1080"/>
        <w:gridCol w:w="1080"/>
      </w:tblGrid>
      <w:tr w:rsidR="00811270">
        <w:trPr>
          <w:trHeight w:val="6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类别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分项指标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计分方法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分值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</w:tr>
      <w:tr w:rsidR="00811270">
        <w:trPr>
          <w:trHeight w:val="66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经营状况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净资产总额</w:t>
            </w:r>
          </w:p>
        </w:tc>
        <w:tc>
          <w:tcPr>
            <w:tcW w:w="3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单项指标得分＝（本机构单项指标数值/所有有效参评银行在本指标中的最大值）×9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0-9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</w:tr>
      <w:tr w:rsidR="00811270">
        <w:trPr>
          <w:trHeight w:val="6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资本充足率</w:t>
            </w:r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left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0-9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  <w:tr w:rsidR="00811270">
        <w:trPr>
          <w:trHeight w:val="6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资产利润率</w:t>
            </w:r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left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0-9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  <w:tr w:rsidR="00811270">
        <w:trPr>
          <w:trHeight w:val="6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流动性比例</w:t>
            </w:r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left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0-9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  <w:tr w:rsidR="00811270">
        <w:trPr>
          <w:trHeight w:val="120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不良贷款率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（所有有效参评银行在本指标中的最小值/本机构单项指标数值）×9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0-9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  <w:tr w:rsidR="00811270">
        <w:trPr>
          <w:trHeight w:val="264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服务水平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客户待遇水平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根据参评银行提供服务方案给出的客户待遇水平进行打分，满足我</w:t>
            </w:r>
            <w:r w:rsidR="008B7191"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单位</w:t>
            </w: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对安全、优质、准确、高效、便捷的服务要求。</w:t>
            </w: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被评为优的，得4分。</w:t>
            </w: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被评为良的，得2分。</w:t>
            </w: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被评为中的，得1分。</w:t>
            </w: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被评为差的，不得分。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0-4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</w:tr>
      <w:tr w:rsidR="00811270">
        <w:trPr>
          <w:trHeight w:val="16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服务团队及工作人员配置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对参评银行提出的账户开立及日常管理方案（2分）、人员配备及分工（2分）、提供服务时效性和便捷性（2分）进行打分。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0-6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  <w:tr w:rsidR="00811270">
        <w:trPr>
          <w:trHeight w:val="231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银行风险防控措施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对参评银行的内部控制、风险防控体系、操作规范和保密措施进行打分。</w:t>
            </w: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被评为优的，得4分。</w:t>
            </w: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被评为良的，得2分。</w:t>
            </w: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被评为中的，得1分。</w:t>
            </w: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br/>
              <w:t>被评为差的，不得分。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0-4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  <w:tr w:rsidR="00811270">
        <w:trPr>
          <w:trHeight w:val="13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日常跟踪服务水平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对参评银行电子化服务水平（1分)、定期存款到期提醒服务(1分）、票据送取服务(1分）、对账服务（1分）等具体服务项进行打分。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0-4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  <w:tr w:rsidR="00811270">
        <w:trPr>
          <w:trHeight w:val="120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服务费用减免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根据各银行提供的所有服务费用减免情况进行打分，全免得2分；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2"/>
                <w:szCs w:val="22"/>
                <w:lang w:bidi="ar"/>
              </w:rPr>
              <w:t>0-2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  <w:tr w:rsidR="00811270">
        <w:trPr>
          <w:trHeight w:val="99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2"/>
                <w:szCs w:val="22"/>
                <w:lang w:bidi="ar"/>
              </w:rPr>
              <w:t>利率水平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2"/>
                <w:szCs w:val="22"/>
                <w:lang w:bidi="ar"/>
              </w:rPr>
              <w:t>承诺一年定期存款利率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2"/>
                <w:szCs w:val="22"/>
                <w:lang w:bidi="ar"/>
              </w:rPr>
              <w:t>（本银行央行基准利率上浮率/所有有效参评银行中最高央行基准利率上浮率）×20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2"/>
                <w:szCs w:val="22"/>
                <w:lang w:bidi="ar"/>
              </w:rPr>
              <w:t>0-20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2"/>
                <w:szCs w:val="22"/>
                <w:lang w:bidi="ar"/>
              </w:rPr>
              <w:t>35</w:t>
            </w:r>
          </w:p>
        </w:tc>
      </w:tr>
      <w:tr w:rsidR="00811270">
        <w:trPr>
          <w:trHeight w:val="99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2"/>
                <w:szCs w:val="22"/>
                <w:lang w:bidi="ar"/>
              </w:rPr>
              <w:t>承诺半年定期存款利率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2"/>
                <w:szCs w:val="22"/>
                <w:lang w:bidi="ar"/>
              </w:rPr>
              <w:t>（本银行央行基准利率上浮率/所有有效参评银行中最高央行基准利率上浮率）×15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FC0C36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sz w:val="22"/>
                <w:szCs w:val="22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2"/>
                <w:szCs w:val="22"/>
                <w:lang w:bidi="ar"/>
              </w:rPr>
              <w:t>0-15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11270" w:rsidRDefault="00811270">
            <w:pPr>
              <w:jc w:val="center"/>
              <w:rPr>
                <w:rFonts w:ascii="华文仿宋" w:eastAsia="华文仿宋" w:hAnsi="华文仿宋" w:cs="华文仿宋"/>
                <w:color w:val="000000"/>
                <w:sz w:val="22"/>
                <w:szCs w:val="22"/>
              </w:rPr>
            </w:pPr>
          </w:p>
        </w:tc>
      </w:tr>
    </w:tbl>
    <w:p w:rsidR="00811270" w:rsidRDefault="00811270"/>
    <w:sectPr w:rsidR="00811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0FF" w:rsidRDefault="00F900FF" w:rsidP="008B7191">
      <w:r>
        <w:separator/>
      </w:r>
    </w:p>
  </w:endnote>
  <w:endnote w:type="continuationSeparator" w:id="0">
    <w:p w:rsidR="00F900FF" w:rsidRDefault="00F900FF" w:rsidP="008B7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0FF" w:rsidRDefault="00F900FF" w:rsidP="008B7191">
      <w:r>
        <w:separator/>
      </w:r>
    </w:p>
  </w:footnote>
  <w:footnote w:type="continuationSeparator" w:id="0">
    <w:p w:rsidR="00F900FF" w:rsidRDefault="00F900FF" w:rsidP="008B71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270"/>
    <w:rsid w:val="0018353A"/>
    <w:rsid w:val="00811270"/>
    <w:rsid w:val="008B7191"/>
    <w:rsid w:val="00F900FF"/>
    <w:rsid w:val="00FC0C36"/>
    <w:rsid w:val="23AE206D"/>
    <w:rsid w:val="3B195254"/>
    <w:rsid w:val="561D4811"/>
    <w:rsid w:val="7B48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</w:style>
  <w:style w:type="paragraph" w:styleId="a4">
    <w:name w:val="Body Text Indent"/>
    <w:basedOn w:val="a"/>
    <w:next w:val="a"/>
    <w:qFormat/>
    <w:pPr>
      <w:ind w:firstLineChars="200" w:firstLine="560"/>
    </w:pPr>
    <w:rPr>
      <w:rFonts w:ascii="仿宋_GB2312" w:eastAsia="仿宋_GB2312" w:hAnsi="Calibri" w:cs="Times New Roman"/>
      <w:sz w:val="28"/>
    </w:rPr>
  </w:style>
  <w:style w:type="paragraph" w:styleId="2">
    <w:name w:val="Body Text First Indent 2"/>
    <w:basedOn w:val="a4"/>
    <w:next w:val="a3"/>
    <w:qFormat/>
    <w:pPr>
      <w:ind w:firstLine="420"/>
    </w:pPr>
    <w:rPr>
      <w:rFonts w:ascii="Times New Roman" w:hAnsi="Times New Roman"/>
      <w:sz w:val="32"/>
    </w:rPr>
  </w:style>
  <w:style w:type="paragraph" w:styleId="a5">
    <w:name w:val="header"/>
    <w:basedOn w:val="a"/>
    <w:link w:val="Char"/>
    <w:rsid w:val="008B71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B719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8B71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B719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</w:style>
  <w:style w:type="paragraph" w:styleId="a4">
    <w:name w:val="Body Text Indent"/>
    <w:basedOn w:val="a"/>
    <w:next w:val="a"/>
    <w:qFormat/>
    <w:pPr>
      <w:ind w:firstLineChars="200" w:firstLine="560"/>
    </w:pPr>
    <w:rPr>
      <w:rFonts w:ascii="仿宋_GB2312" w:eastAsia="仿宋_GB2312" w:hAnsi="Calibri" w:cs="Times New Roman"/>
      <w:sz w:val="28"/>
    </w:rPr>
  </w:style>
  <w:style w:type="paragraph" w:styleId="2">
    <w:name w:val="Body Text First Indent 2"/>
    <w:basedOn w:val="a4"/>
    <w:next w:val="a3"/>
    <w:qFormat/>
    <w:pPr>
      <w:ind w:firstLine="420"/>
    </w:pPr>
    <w:rPr>
      <w:rFonts w:ascii="Times New Roman" w:hAnsi="Times New Roman"/>
      <w:sz w:val="32"/>
    </w:rPr>
  </w:style>
  <w:style w:type="paragraph" w:styleId="a5">
    <w:name w:val="header"/>
    <w:basedOn w:val="a"/>
    <w:link w:val="Char"/>
    <w:rsid w:val="008B71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B719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8B71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B719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618</Characters>
  <Application>Microsoft Office Word</Application>
  <DocSecurity>0</DocSecurity>
  <Lines>5</Lines>
  <Paragraphs>1</Paragraphs>
  <ScaleCrop>false</ScaleCrop>
  <Company>Microsoft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yux</dc:creator>
  <cp:lastModifiedBy>Microsoft</cp:lastModifiedBy>
  <cp:revision>2</cp:revision>
  <dcterms:created xsi:type="dcterms:W3CDTF">2026-08-14T08:19:00Z</dcterms:created>
  <dcterms:modified xsi:type="dcterms:W3CDTF">2026-08-14T08:19:00Z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2052-11.1.0.9566</vt:lpwstr>
  </property>
</Properties>
</file>